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1" w:rsidRPr="006F2CC1" w:rsidRDefault="006F2CC1" w:rsidP="006F2CC1">
      <w:pPr>
        <w:shd w:val="clear" w:color="auto" w:fill="EEEEEE"/>
        <w:spacing w:after="96" w:line="288" w:lineRule="atLeast"/>
        <w:ind w:left="36"/>
        <w:outlineLvl w:val="3"/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</w:pPr>
      <w:r w:rsidRPr="006F2CC1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 xml:space="preserve">Отзыв о клинических испытаниях прибора </w:t>
      </w:r>
      <w:proofErr w:type="spellStart"/>
      <w:r w:rsidRPr="006F2CC1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>Sonoscape</w:t>
      </w:r>
      <w:proofErr w:type="spellEnd"/>
      <w:r w:rsidRPr="006F2CC1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 xml:space="preserve"> S40</w:t>
      </w:r>
    </w:p>
    <w:p w:rsidR="00DF2B3E" w:rsidRDefault="00DF2B3E"/>
    <w:p w:rsidR="006F2CC1" w:rsidRDefault="006F2CC1" w:rsidP="006F2CC1">
      <w:pPr>
        <w:pStyle w:val="a3"/>
        <w:spacing w:before="0" w:beforeAutospacing="0" w:after="216" w:afterAutospacing="0" w:line="192" w:lineRule="atLeast"/>
        <w:rPr>
          <w:rFonts w:ascii="Arial" w:hAnsi="Arial" w:cs="Arial"/>
          <w:color w:val="000000"/>
          <w:sz w:val="14"/>
          <w:szCs w:val="14"/>
          <w:shd w:val="clear" w:color="auto" w:fill="EEEEEE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t>На базе отделения ультразвуковой диагностики Ленинградской областной клинической больницы проводилась клиническая апробация аппарата S40.</w:t>
      </w:r>
      <w:r>
        <w:rPr>
          <w:rFonts w:ascii="Arial" w:hAnsi="Arial" w:cs="Arial"/>
          <w:color w:val="000000"/>
          <w:sz w:val="14"/>
          <w:szCs w:val="14"/>
          <w:shd w:val="clear" w:color="auto" w:fill="EEEEEE"/>
        </w:rPr>
        <w:br/>
        <w:t> </w:t>
      </w:r>
    </w:p>
    <w:p w:rsidR="006F2CC1" w:rsidRDefault="006F2CC1" w:rsidP="006F2CC1">
      <w:pPr>
        <w:pStyle w:val="a3"/>
        <w:shd w:val="clear" w:color="auto" w:fill="EEEEEE"/>
        <w:spacing w:before="0" w:beforeAutospacing="0" w:after="216" w:afterAutospacing="0" w:line="192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3810000" cy="746760"/>
            <wp:effectExtent l="19050" t="0" r="0" b="0"/>
            <wp:docPr id="1" name="Рисунок 1" descr="http://www.sonoscape.ru/uploads/otzivi/doc019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oscape.ru/uploads/otzivi/doc019_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C1" w:rsidRDefault="006F2CC1" w:rsidP="006F2CC1">
      <w:pPr>
        <w:pStyle w:val="a3"/>
        <w:shd w:val="clear" w:color="auto" w:fill="EEEEEE"/>
        <w:spacing w:before="0" w:beforeAutospacing="0" w:after="216" w:afterAutospacing="0" w:line="192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На базе отделения УЗД в течени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и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 месяца проводились клинические испытания УЗД прибора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Sonoscape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S40., оснащённого тремя датчиками :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конвексный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– абдоминальный,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конвексный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– полостной, линейный – для поверхностных органов. Всего обследовано 400 пациентов.</w:t>
      </w:r>
      <w:r>
        <w:rPr>
          <w:rFonts w:ascii="Arial" w:hAnsi="Arial" w:cs="Arial"/>
          <w:color w:val="000000"/>
          <w:sz w:val="14"/>
          <w:szCs w:val="14"/>
        </w:rPr>
        <w:br/>
        <w:t>Органы брюшной полости – 320</w:t>
      </w:r>
      <w:r>
        <w:rPr>
          <w:rFonts w:ascii="Arial" w:hAnsi="Arial" w:cs="Arial"/>
          <w:color w:val="000000"/>
          <w:sz w:val="14"/>
          <w:szCs w:val="14"/>
        </w:rPr>
        <w:br/>
        <w:t>Щитовидная железа – 170</w:t>
      </w:r>
      <w:r>
        <w:rPr>
          <w:rFonts w:ascii="Arial" w:hAnsi="Arial" w:cs="Arial"/>
          <w:color w:val="000000"/>
          <w:sz w:val="14"/>
          <w:szCs w:val="14"/>
        </w:rPr>
        <w:br/>
        <w:t>Молочные железы – 56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Трансвагинальное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исследование – 18</w:t>
      </w:r>
      <w:r>
        <w:rPr>
          <w:rFonts w:ascii="Arial" w:hAnsi="Arial" w:cs="Arial"/>
          <w:color w:val="000000"/>
          <w:sz w:val="14"/>
          <w:szCs w:val="14"/>
        </w:rPr>
        <w:br/>
      </w:r>
      <w:proofErr w:type="spellStart"/>
      <w:r>
        <w:rPr>
          <w:rFonts w:ascii="Arial" w:hAnsi="Arial" w:cs="Arial"/>
          <w:color w:val="000000"/>
          <w:sz w:val="14"/>
          <w:szCs w:val="14"/>
        </w:rPr>
        <w:t>Трансректальное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– 90</w:t>
      </w:r>
      <w:proofErr w:type="gramStart"/>
      <w:r>
        <w:rPr>
          <w:rFonts w:ascii="Arial" w:hAnsi="Arial" w:cs="Arial"/>
          <w:color w:val="000000"/>
          <w:sz w:val="14"/>
          <w:szCs w:val="14"/>
        </w:rPr>
        <w:br/>
        <w:t>В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испытаниях приняли участие 6 докторов отделения (четверо с высшей категорией, двое с первой), стаж работы по специальности более 15 лет. Специалисты, работавшие на данном аппарате, отмечают высокое качество изображение, получаемого при проведении всех видов исследования, в том числе у тучных, трудных пациентов. Эффективный режим тканевой гармоники, хорошее впечатление оставляет режим подавления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спекл-шумов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Возможность создания и сохранения собственных настроек, их гибкость существенно облегчает получение, достоверной, диагностической информации при обследовании пациентов разного возраста и комплектации. Режим ЦДК обладает хорошим разрешением, хорошо показал себя цветной тканевой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допплер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импульсно-волновой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допплер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Линейный датчик оптимален по длине сканирующей поверхности, там же работает режим трапеции, что позволяет большинству пациентов измерить длину органов, удобен при прицельной биопсии. Всё это позволяет рекомендовать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Sonoscape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S40 для работы в сложных условиях многопрофильной клинической больницы, с большим количеством пациентов различной патологии.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</w:p>
    <w:p w:rsidR="006F2CC1" w:rsidRDefault="006F2CC1"/>
    <w:p w:rsidR="006F2CC1" w:rsidRDefault="006F2CC1">
      <w:r>
        <w:rPr>
          <w:noProof/>
          <w:lang w:eastAsia="ru-RU"/>
        </w:rPr>
        <w:drawing>
          <wp:inline distT="0" distB="0" distL="0" distR="0">
            <wp:extent cx="3810000" cy="838200"/>
            <wp:effectExtent l="19050" t="0" r="0" b="0"/>
            <wp:docPr id="3" name="Рисунок 3" descr="http://www.sonoscape.ru/uploads/otzivi/doc0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noscape.ru/uploads/otzivi/doc019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CC1" w:rsidSect="00DF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C1"/>
    <w:rsid w:val="003D7A6A"/>
    <w:rsid w:val="006F2CC1"/>
    <w:rsid w:val="00D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3E"/>
  </w:style>
  <w:style w:type="paragraph" w:styleId="4">
    <w:name w:val="heading 4"/>
    <w:basedOn w:val="a"/>
    <w:link w:val="40"/>
    <w:uiPriority w:val="9"/>
    <w:qFormat/>
    <w:rsid w:val="006F2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CC1"/>
  </w:style>
  <w:style w:type="paragraph" w:styleId="a4">
    <w:name w:val="Balloon Text"/>
    <w:basedOn w:val="a"/>
    <w:link w:val="a5"/>
    <w:uiPriority w:val="99"/>
    <w:semiHidden/>
    <w:unhideWhenUsed/>
    <w:rsid w:val="006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2016-11-11T11:25:00Z</dcterms:created>
  <dcterms:modified xsi:type="dcterms:W3CDTF">2016-11-11T11:26:00Z</dcterms:modified>
</cp:coreProperties>
</file>